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shd w:val="clear" w:color="auto" w:fill="0F0F3B"/>
        <w:tblLook w:val="04A0" w:firstRow="1" w:lastRow="0" w:firstColumn="1" w:lastColumn="0" w:noHBand="0" w:noVBand="1"/>
      </w:tblPr>
      <w:tblGrid>
        <w:gridCol w:w="9062"/>
      </w:tblGrid>
      <w:tr w:rsidR="00942BB7" w14:paraId="071A29BC" w14:textId="77777777" w:rsidTr="00942BB7">
        <w:tc>
          <w:tcPr>
            <w:tcW w:w="9062" w:type="dxa"/>
            <w:shd w:val="clear" w:color="auto" w:fill="0F0F3B"/>
          </w:tcPr>
          <w:p w14:paraId="05AADE2D" w14:textId="7DBEF081" w:rsidR="00942BB7" w:rsidRPr="00942BB7" w:rsidRDefault="00942BB7" w:rsidP="00942BB7">
            <w:pPr>
              <w:rPr>
                <w:rFonts w:ascii="Saol Standard Light" w:hAnsi="Saol Standard Light"/>
                <w:color w:val="26F2ED"/>
                <w:sz w:val="44"/>
                <w:szCs w:val="44"/>
              </w:rPr>
            </w:pPr>
            <w:r w:rsidRPr="001A2A8C">
              <w:rPr>
                <w:rFonts w:ascii="Saol Standard Light" w:hAnsi="Saol Standard Light"/>
                <w:i/>
                <w:iCs/>
                <w:color w:val="26F2ED"/>
                <w:sz w:val="62"/>
                <w:szCs w:val="62"/>
              </w:rPr>
              <w:t>Renovatieverplichting</w:t>
            </w:r>
            <w:r w:rsidRPr="001A2A8C">
              <w:rPr>
                <w:rFonts w:ascii="Saol Standard Light" w:hAnsi="Saol Standard Light"/>
                <w:color w:val="26F2ED"/>
                <w:sz w:val="62"/>
                <w:szCs w:val="62"/>
              </w:rPr>
              <w:t xml:space="preserve"> </w:t>
            </w:r>
            <w:r w:rsidRPr="00942BB7">
              <w:rPr>
                <w:rFonts w:ascii="Saol Standard Light" w:hAnsi="Saol Standard Light"/>
                <w:color w:val="26F2ED"/>
                <w:sz w:val="44"/>
                <w:szCs w:val="44"/>
              </w:rPr>
              <w:br/>
              <w:t>residentiële gebouwen 2023</w:t>
            </w:r>
          </w:p>
        </w:tc>
      </w:tr>
    </w:tbl>
    <w:p w14:paraId="556E3655" w14:textId="77777777" w:rsidR="00942BB7" w:rsidRDefault="00942BB7" w:rsidP="00942BB7">
      <w:pPr>
        <w:pStyle w:val="Default"/>
        <w:rPr>
          <w:rFonts w:ascii="Poppins" w:hAnsi="Poppins" w:cs="Poppins"/>
          <w:b/>
          <w:bCs/>
          <w:color w:val="323232"/>
          <w:sz w:val="22"/>
          <w:szCs w:val="22"/>
        </w:rPr>
      </w:pPr>
    </w:p>
    <w:p w14:paraId="4F52F880" w14:textId="49EEB122" w:rsidR="00942BB7" w:rsidRPr="001C45B5" w:rsidRDefault="00942BB7" w:rsidP="00942BB7">
      <w:pPr>
        <w:pStyle w:val="Default"/>
        <w:rPr>
          <w:rFonts w:ascii="Poppins" w:hAnsi="Poppins" w:cs="Poppins"/>
          <w:b/>
          <w:bCs/>
          <w:color w:val="323232"/>
          <w:sz w:val="22"/>
          <w:szCs w:val="22"/>
        </w:rPr>
      </w:pPr>
      <w:r w:rsidRPr="00942BB7">
        <w:rPr>
          <w:rFonts w:ascii="Poppins" w:hAnsi="Poppins" w:cs="Poppins"/>
          <w:b/>
          <w:bCs/>
          <w:color w:val="323232"/>
          <w:sz w:val="22"/>
          <w:szCs w:val="22"/>
        </w:rPr>
        <w:t>Wat?</w:t>
      </w:r>
    </w:p>
    <w:p w14:paraId="3ED54279" w14:textId="1E5F7688" w:rsidR="00942BB7" w:rsidRPr="001C45B5" w:rsidRDefault="00942BB7" w:rsidP="00942BB7">
      <w:pPr>
        <w:pStyle w:val="Default"/>
        <w:rPr>
          <w:rFonts w:ascii="Poppins" w:hAnsi="Poppins" w:cs="Poppins"/>
          <w:color w:val="323232"/>
          <w:sz w:val="18"/>
          <w:szCs w:val="18"/>
        </w:rPr>
      </w:pPr>
      <w:r w:rsidRPr="00EE063F">
        <w:rPr>
          <w:rFonts w:ascii="Poppins" w:hAnsi="Poppins" w:cs="Poppins"/>
          <w:color w:val="323232"/>
          <w:sz w:val="18"/>
          <w:szCs w:val="18"/>
        </w:rPr>
        <w:t>Vanaf 1 januari 2023</w:t>
      </w:r>
      <w:r w:rsidRPr="001C45B5">
        <w:rPr>
          <w:rFonts w:ascii="Poppins" w:hAnsi="Poppins" w:cs="Poppins"/>
          <w:color w:val="323232"/>
          <w:sz w:val="18"/>
          <w:szCs w:val="18"/>
        </w:rPr>
        <w:t xml:space="preserve"> start de </w:t>
      </w:r>
      <w:r w:rsidRPr="001C45B5">
        <w:rPr>
          <w:rFonts w:ascii="Poppins" w:hAnsi="Poppins" w:cs="Poppins"/>
          <w:sz w:val="18"/>
          <w:szCs w:val="18"/>
        </w:rPr>
        <w:t xml:space="preserve">renovatieverplichting voor residentiële gebouwen, </w:t>
      </w:r>
      <w:r w:rsidRPr="001C45B5">
        <w:rPr>
          <w:rFonts w:ascii="Poppins" w:hAnsi="Poppins" w:cs="Poppins"/>
          <w:color w:val="323232"/>
          <w:sz w:val="18"/>
          <w:szCs w:val="18"/>
        </w:rPr>
        <w:t xml:space="preserve">dus vooreengezinswoningen en appartementen. </w:t>
      </w:r>
    </w:p>
    <w:p w14:paraId="1664023D" w14:textId="1E4D1BD8" w:rsidR="00942BB7" w:rsidRPr="001C45B5" w:rsidRDefault="00942BB7" w:rsidP="00942BB7">
      <w:pPr>
        <w:pStyle w:val="Default"/>
        <w:rPr>
          <w:rFonts w:ascii="Poppins" w:hAnsi="Poppins" w:cs="Poppins"/>
          <w:color w:val="323232"/>
          <w:sz w:val="18"/>
          <w:szCs w:val="18"/>
        </w:rPr>
      </w:pPr>
      <w:r w:rsidRPr="001C45B5">
        <w:rPr>
          <w:rFonts w:ascii="Poppins" w:hAnsi="Poppins" w:cs="Poppins"/>
          <w:color w:val="323232"/>
          <w:sz w:val="18"/>
          <w:szCs w:val="18"/>
        </w:rPr>
        <w:t>Nieuwe eigenaars van energieverslindende woongebouwen (dus met een EPC-label E of F)</w:t>
      </w:r>
      <w:r w:rsidR="00EE063F">
        <w:rPr>
          <w:rFonts w:ascii="Poppins" w:hAnsi="Poppins" w:cs="Poppins"/>
          <w:color w:val="323232"/>
          <w:sz w:val="18"/>
          <w:szCs w:val="18"/>
        </w:rPr>
        <w:t xml:space="preserve"> </w:t>
      </w:r>
      <w:r w:rsidRPr="001C45B5">
        <w:rPr>
          <w:rFonts w:ascii="Poppins" w:hAnsi="Poppins" w:cs="Poppins"/>
          <w:color w:val="323232"/>
          <w:sz w:val="18"/>
          <w:szCs w:val="18"/>
        </w:rPr>
        <w:t xml:space="preserve">zullen verplicht worden om </w:t>
      </w:r>
      <w:r w:rsidRPr="001C45B5">
        <w:rPr>
          <w:rFonts w:ascii="Poppins" w:hAnsi="Poppins" w:cs="Poppins"/>
          <w:sz w:val="18"/>
          <w:szCs w:val="18"/>
        </w:rPr>
        <w:t xml:space="preserve">binnen de 5 jaar na overdracht </w:t>
      </w:r>
      <w:r w:rsidRPr="001C45B5">
        <w:rPr>
          <w:rFonts w:ascii="Poppins" w:hAnsi="Poppins" w:cs="Poppins"/>
          <w:color w:val="323232"/>
          <w:sz w:val="18"/>
          <w:szCs w:val="18"/>
        </w:rPr>
        <w:t>(zoals aankoop, erfpacht,...) de</w:t>
      </w:r>
      <w:r w:rsidR="00EE063F">
        <w:rPr>
          <w:rFonts w:ascii="Poppins" w:hAnsi="Poppins" w:cs="Poppins"/>
          <w:color w:val="323232"/>
          <w:sz w:val="18"/>
          <w:szCs w:val="18"/>
        </w:rPr>
        <w:t xml:space="preserve"> </w:t>
      </w:r>
      <w:r w:rsidRPr="001C45B5">
        <w:rPr>
          <w:rFonts w:ascii="Poppins" w:hAnsi="Poppins" w:cs="Poppins"/>
          <w:color w:val="323232"/>
          <w:sz w:val="18"/>
          <w:szCs w:val="18"/>
        </w:rPr>
        <w:t xml:space="preserve">woning grondig energetisch te renoveren tot </w:t>
      </w:r>
      <w:r w:rsidRPr="001C45B5">
        <w:rPr>
          <w:rFonts w:ascii="Poppins" w:hAnsi="Poppins" w:cs="Poppins"/>
          <w:sz w:val="18"/>
          <w:szCs w:val="18"/>
        </w:rPr>
        <w:t>minimum EPC-label D</w:t>
      </w:r>
      <w:r w:rsidRPr="001C45B5">
        <w:rPr>
          <w:rFonts w:ascii="Poppins" w:hAnsi="Poppins" w:cs="Poppins"/>
          <w:color w:val="323232"/>
          <w:sz w:val="18"/>
          <w:szCs w:val="18"/>
        </w:rPr>
        <w:t>.</w:t>
      </w:r>
    </w:p>
    <w:p w14:paraId="2179F864" w14:textId="3C1FDDBF" w:rsidR="001A2A8C" w:rsidRDefault="00942BB7" w:rsidP="00EE063F">
      <w:pPr>
        <w:pStyle w:val="Default"/>
        <w:rPr>
          <w:rFonts w:ascii="Poppins" w:hAnsi="Poppins" w:cs="Poppins"/>
          <w:color w:val="323232"/>
          <w:sz w:val="18"/>
          <w:szCs w:val="18"/>
        </w:rPr>
      </w:pPr>
      <w:r w:rsidRPr="001C45B5">
        <w:rPr>
          <w:rFonts w:ascii="Poppins" w:hAnsi="Poppins" w:cs="Poppins"/>
          <w:color w:val="323232"/>
          <w:sz w:val="18"/>
          <w:szCs w:val="18"/>
        </w:rPr>
        <w:t xml:space="preserve">De renovatieverplichting geldt enkel bij een notariële overdracht in volle eigendom, het vestigen van een opstalrecht of het vestigen van een erfpacht. </w:t>
      </w:r>
    </w:p>
    <w:p w14:paraId="2D8AC4ED" w14:textId="77777777" w:rsidR="00EE063F" w:rsidRPr="00EE063F" w:rsidRDefault="00EE063F" w:rsidP="00EE063F">
      <w:pPr>
        <w:pStyle w:val="Default"/>
        <w:rPr>
          <w:rFonts w:ascii="Poppins" w:hAnsi="Poppins" w:cs="Poppins"/>
          <w:color w:val="323232"/>
          <w:sz w:val="18"/>
          <w:szCs w:val="18"/>
        </w:rPr>
      </w:pPr>
    </w:p>
    <w:p w14:paraId="346F5507" w14:textId="6A80918D" w:rsidR="00942BB7" w:rsidRDefault="001C45B5" w:rsidP="00942BB7">
      <w:pPr>
        <w:jc w:val="center"/>
        <w:rPr>
          <w:rFonts w:ascii="Poppins" w:hAnsi="Poppins" w:cs="Poppins"/>
          <w:sz w:val="20"/>
          <w:szCs w:val="20"/>
        </w:rPr>
      </w:pPr>
      <w:r w:rsidRPr="001C45B5">
        <w:rPr>
          <w:rFonts w:ascii="Poppins" w:hAnsi="Poppins" w:cs="Poppins"/>
          <w:noProof/>
          <w:sz w:val="20"/>
          <w:szCs w:val="20"/>
        </w:rPr>
        <w:drawing>
          <wp:inline distT="0" distB="0" distL="0" distR="0" wp14:anchorId="615CB639" wp14:editId="5356F480">
            <wp:extent cx="5760720" cy="15354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535430"/>
                    </a:xfrm>
                    <a:prstGeom prst="rect">
                      <a:avLst/>
                    </a:prstGeom>
                  </pic:spPr>
                </pic:pic>
              </a:graphicData>
            </a:graphic>
          </wp:inline>
        </w:drawing>
      </w:r>
    </w:p>
    <w:p w14:paraId="20C4019E" w14:textId="36C676D9" w:rsidR="00942BB7" w:rsidRPr="00942BB7" w:rsidRDefault="00942BB7" w:rsidP="00942BB7">
      <w:pPr>
        <w:pStyle w:val="Default"/>
        <w:rPr>
          <w:rFonts w:ascii="Poppins" w:hAnsi="Poppins" w:cs="Poppins"/>
          <w:b/>
          <w:bCs/>
          <w:color w:val="323232"/>
          <w:sz w:val="22"/>
          <w:szCs w:val="22"/>
        </w:rPr>
      </w:pPr>
      <w:r w:rsidRPr="00942BB7">
        <w:rPr>
          <w:rFonts w:ascii="Poppins" w:hAnsi="Poppins" w:cs="Poppins"/>
          <w:b/>
          <w:bCs/>
          <w:color w:val="323232"/>
          <w:sz w:val="22"/>
          <w:szCs w:val="22"/>
        </w:rPr>
        <w:t>Het langetermijnpad tot 2050</w:t>
      </w:r>
    </w:p>
    <w:p w14:paraId="30718E23" w14:textId="77777777" w:rsidR="00942BB7" w:rsidRPr="001C45B5" w:rsidRDefault="00942BB7" w:rsidP="00942BB7">
      <w:pPr>
        <w:autoSpaceDE w:val="0"/>
        <w:autoSpaceDN w:val="0"/>
        <w:adjustRightInd w:val="0"/>
        <w:spacing w:after="0" w:line="240" w:lineRule="auto"/>
        <w:rPr>
          <w:rFonts w:ascii="Poppins" w:hAnsi="Poppins" w:cs="Poppins"/>
          <w:color w:val="323232"/>
          <w:sz w:val="18"/>
          <w:szCs w:val="18"/>
        </w:rPr>
      </w:pPr>
      <w:r w:rsidRPr="00942BB7">
        <w:rPr>
          <w:rFonts w:ascii="Poppins" w:hAnsi="Poppins" w:cs="Poppins"/>
          <w:color w:val="323232"/>
          <w:sz w:val="18"/>
          <w:szCs w:val="18"/>
        </w:rPr>
        <w:t>Label D is een tussenstap. Stapsgewijs zal het te behalen labelniveau worden aangescherpt tot</w:t>
      </w:r>
      <w:r w:rsidRPr="001C45B5">
        <w:rPr>
          <w:rFonts w:ascii="Poppins" w:hAnsi="Poppins" w:cs="Poppins"/>
          <w:color w:val="323232"/>
          <w:sz w:val="18"/>
          <w:szCs w:val="18"/>
        </w:rPr>
        <w:t xml:space="preserve"> </w:t>
      </w:r>
      <w:r w:rsidRPr="00942BB7">
        <w:rPr>
          <w:rFonts w:ascii="Poppins" w:hAnsi="Poppins" w:cs="Poppins"/>
          <w:color w:val="323232"/>
          <w:sz w:val="18"/>
          <w:szCs w:val="18"/>
        </w:rPr>
        <w:t>label A, om de noodzakelijke renovatiegolf en de transitie naar duurzamere</w:t>
      </w:r>
      <w:r w:rsidRPr="001C45B5">
        <w:rPr>
          <w:rFonts w:ascii="Poppins" w:hAnsi="Poppins" w:cs="Poppins"/>
          <w:color w:val="323232"/>
          <w:sz w:val="18"/>
          <w:szCs w:val="18"/>
        </w:rPr>
        <w:t xml:space="preserve"> </w:t>
      </w:r>
      <w:r w:rsidRPr="00942BB7">
        <w:rPr>
          <w:rFonts w:ascii="Poppins" w:hAnsi="Poppins" w:cs="Poppins"/>
          <w:color w:val="323232"/>
          <w:sz w:val="18"/>
          <w:szCs w:val="18"/>
        </w:rPr>
        <w:t xml:space="preserve">verwarmingstechnologieën een grote impuls te geven. </w:t>
      </w:r>
    </w:p>
    <w:p w14:paraId="26B710F6" w14:textId="77777777" w:rsidR="00942BB7" w:rsidRPr="00942BB7" w:rsidRDefault="00942BB7" w:rsidP="00942BB7">
      <w:pPr>
        <w:autoSpaceDE w:val="0"/>
        <w:autoSpaceDN w:val="0"/>
        <w:adjustRightInd w:val="0"/>
        <w:spacing w:after="0" w:line="240" w:lineRule="auto"/>
        <w:rPr>
          <w:rFonts w:ascii="Poppins" w:hAnsi="Poppins" w:cs="Poppins"/>
          <w:color w:val="323232"/>
          <w:sz w:val="20"/>
          <w:szCs w:val="20"/>
        </w:rPr>
      </w:pPr>
    </w:p>
    <w:p w14:paraId="095D4325" w14:textId="77777777" w:rsidR="00942BB7" w:rsidRPr="00942BB7" w:rsidRDefault="00942BB7" w:rsidP="00942BB7">
      <w:pPr>
        <w:autoSpaceDE w:val="0"/>
        <w:autoSpaceDN w:val="0"/>
        <w:adjustRightInd w:val="0"/>
        <w:spacing w:after="0" w:line="240" w:lineRule="auto"/>
        <w:rPr>
          <w:rFonts w:ascii="Poppins" w:hAnsi="Poppins" w:cs="Poppins"/>
          <w:b/>
          <w:bCs/>
          <w:color w:val="323232"/>
          <w:sz w:val="20"/>
          <w:szCs w:val="20"/>
        </w:rPr>
      </w:pPr>
      <w:r w:rsidRPr="00942BB7">
        <w:rPr>
          <w:rFonts w:ascii="Poppins" w:hAnsi="Poppins" w:cs="Poppins"/>
          <w:b/>
          <w:bCs/>
          <w:color w:val="323232"/>
          <w:sz w:val="20"/>
          <w:szCs w:val="20"/>
        </w:rPr>
        <w:t>Van label D naar label A voor eengezinswoningen</w:t>
      </w:r>
    </w:p>
    <w:p w14:paraId="59E590F8" w14:textId="6E72616F" w:rsidR="00942BB7" w:rsidRPr="00942BB7" w:rsidRDefault="00942BB7" w:rsidP="00942BB7">
      <w:pPr>
        <w:autoSpaceDE w:val="0"/>
        <w:autoSpaceDN w:val="0"/>
        <w:adjustRightInd w:val="0"/>
        <w:spacing w:after="0" w:line="240" w:lineRule="auto"/>
        <w:rPr>
          <w:rFonts w:ascii="Poppins" w:hAnsi="Poppins" w:cs="Poppins"/>
          <w:color w:val="323232"/>
          <w:sz w:val="18"/>
          <w:szCs w:val="18"/>
        </w:rPr>
      </w:pPr>
      <w:r w:rsidRPr="00942BB7">
        <w:rPr>
          <w:rFonts w:ascii="Poppins" w:hAnsi="Poppins" w:cs="Poppins"/>
          <w:color w:val="323232"/>
          <w:sz w:val="18"/>
          <w:szCs w:val="18"/>
        </w:rPr>
        <w:t>Wie vanaf 1 januari 2023 de nieuwe eigenaar, opstalhouder of erfpachter wordt van een</w:t>
      </w:r>
      <w:r w:rsidR="00177955" w:rsidRPr="001C45B5">
        <w:rPr>
          <w:rFonts w:ascii="Poppins" w:hAnsi="Poppins" w:cs="Poppins"/>
          <w:color w:val="323232"/>
          <w:sz w:val="18"/>
          <w:szCs w:val="18"/>
        </w:rPr>
        <w:t xml:space="preserve"> éé</w:t>
      </w:r>
      <w:r w:rsidRPr="00942BB7">
        <w:rPr>
          <w:rFonts w:ascii="Poppins" w:hAnsi="Poppins" w:cs="Poppins"/>
          <w:color w:val="323232"/>
          <w:sz w:val="18"/>
          <w:szCs w:val="18"/>
        </w:rPr>
        <w:t>ngezinswoning of collectief woongebouw, moet minstens een EPC-label D halen binnen de 5</w:t>
      </w:r>
      <w:r w:rsidR="00177955" w:rsidRPr="001C45B5">
        <w:rPr>
          <w:rFonts w:ascii="Poppins" w:hAnsi="Poppins" w:cs="Poppins"/>
          <w:color w:val="323232"/>
          <w:sz w:val="18"/>
          <w:szCs w:val="18"/>
        </w:rPr>
        <w:t xml:space="preserve"> </w:t>
      </w:r>
      <w:r w:rsidRPr="00942BB7">
        <w:rPr>
          <w:rFonts w:ascii="Poppins" w:hAnsi="Poppins" w:cs="Poppins"/>
          <w:color w:val="323232"/>
          <w:sz w:val="18"/>
          <w:szCs w:val="18"/>
        </w:rPr>
        <w:t>jaar na verlijden van de authentieke akte.</w:t>
      </w:r>
    </w:p>
    <w:p w14:paraId="6DF37499" w14:textId="77777777" w:rsidR="00942BB7" w:rsidRPr="00942BB7" w:rsidRDefault="00942BB7" w:rsidP="00942BB7">
      <w:pPr>
        <w:autoSpaceDE w:val="0"/>
        <w:autoSpaceDN w:val="0"/>
        <w:adjustRightInd w:val="0"/>
        <w:spacing w:after="0" w:line="240" w:lineRule="auto"/>
        <w:rPr>
          <w:rFonts w:ascii="Arial" w:hAnsi="Arial" w:cs="Arial"/>
          <w:color w:val="ABABAB"/>
          <w:sz w:val="18"/>
          <w:szCs w:val="18"/>
        </w:rPr>
      </w:pPr>
    </w:p>
    <w:p w14:paraId="1926403E" w14:textId="56B77CE9" w:rsidR="00942BB7" w:rsidRPr="001C45B5" w:rsidRDefault="00942BB7" w:rsidP="00942BB7">
      <w:pPr>
        <w:rPr>
          <w:rFonts w:ascii="Poppins" w:hAnsi="Poppins" w:cs="Poppins"/>
          <w:color w:val="323232"/>
          <w:sz w:val="18"/>
          <w:szCs w:val="18"/>
        </w:rPr>
      </w:pPr>
      <w:r w:rsidRPr="001C45B5">
        <w:rPr>
          <w:rFonts w:ascii="Poppins" w:hAnsi="Poppins" w:cs="Poppins"/>
          <w:color w:val="323232"/>
          <w:sz w:val="18"/>
          <w:szCs w:val="18"/>
        </w:rPr>
        <w:t>Indien het label niet tijdig behaald wordt, kan een administratieve geldboete opgelegd worden</w:t>
      </w:r>
      <w:r w:rsidR="00177955" w:rsidRPr="001C45B5">
        <w:rPr>
          <w:rFonts w:ascii="Poppins" w:hAnsi="Poppins" w:cs="Poppins"/>
          <w:color w:val="323232"/>
          <w:sz w:val="18"/>
          <w:szCs w:val="18"/>
        </w:rPr>
        <w:t xml:space="preserve"> </w:t>
      </w:r>
      <w:r w:rsidRPr="001C45B5">
        <w:rPr>
          <w:rFonts w:ascii="Poppins" w:hAnsi="Poppins" w:cs="Poppins"/>
          <w:color w:val="323232"/>
          <w:sz w:val="18"/>
          <w:szCs w:val="18"/>
        </w:rPr>
        <w:t>van 500 euro tot 200.000 euro. Er wordt dan een nieuwe termijn opgelegd waarbinnen het</w:t>
      </w:r>
      <w:r w:rsidR="00177955" w:rsidRPr="001C45B5">
        <w:rPr>
          <w:rFonts w:ascii="Poppins" w:hAnsi="Poppins" w:cs="Poppins"/>
          <w:color w:val="323232"/>
          <w:sz w:val="18"/>
          <w:szCs w:val="18"/>
        </w:rPr>
        <w:t xml:space="preserve"> </w:t>
      </w:r>
      <w:r w:rsidRPr="001C45B5">
        <w:rPr>
          <w:rFonts w:ascii="Poppins" w:hAnsi="Poppins" w:cs="Poppins"/>
          <w:color w:val="323232"/>
          <w:sz w:val="18"/>
          <w:szCs w:val="18"/>
        </w:rPr>
        <w:t>label moet behaald worden.</w:t>
      </w:r>
    </w:p>
    <w:p w14:paraId="1658C27B" w14:textId="77777777" w:rsidR="00EE063F" w:rsidRDefault="00EE063F" w:rsidP="00177955">
      <w:pPr>
        <w:jc w:val="center"/>
        <w:rPr>
          <w:rFonts w:ascii="Poppins" w:hAnsi="Poppins" w:cs="Poppins"/>
          <w:color w:val="323232"/>
          <w:sz w:val="20"/>
          <w:szCs w:val="20"/>
        </w:rPr>
      </w:pPr>
    </w:p>
    <w:p w14:paraId="27B274C5" w14:textId="127BADBB" w:rsidR="00177955" w:rsidRPr="00EE063F" w:rsidRDefault="00177955" w:rsidP="00EE063F">
      <w:pPr>
        <w:jc w:val="center"/>
        <w:rPr>
          <w:rFonts w:ascii="Poppins" w:hAnsi="Poppins" w:cs="Poppins"/>
          <w:color w:val="323232"/>
          <w:sz w:val="20"/>
          <w:szCs w:val="20"/>
        </w:rPr>
      </w:pPr>
      <w:r w:rsidRPr="00177955">
        <w:rPr>
          <w:rFonts w:ascii="Poppins" w:hAnsi="Poppins" w:cs="Poppins"/>
          <w:noProof/>
          <w:color w:val="323232"/>
          <w:sz w:val="20"/>
          <w:szCs w:val="20"/>
        </w:rPr>
        <w:drawing>
          <wp:inline distT="0" distB="0" distL="0" distR="0" wp14:anchorId="71A546ED" wp14:editId="4090EA5C">
            <wp:extent cx="3924300" cy="15494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8319" cy="1555011"/>
                    </a:xfrm>
                    <a:prstGeom prst="rect">
                      <a:avLst/>
                    </a:prstGeom>
                    <a:noFill/>
                    <a:ln>
                      <a:noFill/>
                    </a:ln>
                  </pic:spPr>
                </pic:pic>
              </a:graphicData>
            </a:graphic>
          </wp:inline>
        </w:drawing>
      </w:r>
    </w:p>
    <w:p w14:paraId="04365ED8" w14:textId="77777777" w:rsidR="00177955" w:rsidRDefault="00177955" w:rsidP="00177955">
      <w:pPr>
        <w:autoSpaceDE w:val="0"/>
        <w:autoSpaceDN w:val="0"/>
        <w:adjustRightInd w:val="0"/>
        <w:spacing w:after="0" w:line="240" w:lineRule="auto"/>
      </w:pPr>
      <w:r w:rsidRPr="00177955">
        <w:rPr>
          <w:rFonts w:ascii="Poppins" w:hAnsi="Poppins" w:cs="Poppins"/>
          <w:b/>
          <w:bCs/>
          <w:color w:val="323232"/>
          <w:sz w:val="20"/>
          <w:szCs w:val="20"/>
        </w:rPr>
        <w:lastRenderedPageBreak/>
        <w:t xml:space="preserve">Afwijkend langetermijnpad voor appartementen </w:t>
      </w:r>
    </w:p>
    <w:p w14:paraId="34E13D91" w14:textId="65641206" w:rsidR="00177955" w:rsidRPr="001C45B5" w:rsidRDefault="00177955" w:rsidP="00177955">
      <w:pPr>
        <w:pStyle w:val="Default"/>
        <w:rPr>
          <w:rFonts w:ascii="Poppins" w:hAnsi="Poppins" w:cs="Poppins"/>
          <w:color w:val="323232"/>
          <w:sz w:val="18"/>
          <w:szCs w:val="18"/>
        </w:rPr>
      </w:pPr>
      <w:r w:rsidRPr="001C45B5">
        <w:rPr>
          <w:rFonts w:ascii="Poppins" w:hAnsi="Poppins" w:cs="Poppins"/>
          <w:color w:val="323232"/>
          <w:sz w:val="18"/>
          <w:szCs w:val="18"/>
        </w:rPr>
        <w:t xml:space="preserve">De grondige renovatie van appartementsgebouwen is een uitdagende opdracht, omdat het renoveren technisch gezien complexer is, er meerdere eigenaars samen tot een beslissing moeten komen en er gezamenlijke financiering moet opgebouwd worden. Voor deze gebouwen is meer tijd nodig om renovaties grondig voor te bereiden en te financieren. </w:t>
      </w:r>
    </w:p>
    <w:p w14:paraId="30786B5B" w14:textId="794C89F2" w:rsidR="00177955" w:rsidRPr="001C45B5" w:rsidRDefault="00177955" w:rsidP="00177955">
      <w:pPr>
        <w:rPr>
          <w:rFonts w:ascii="Poppins" w:hAnsi="Poppins" w:cs="Poppins"/>
          <w:color w:val="323232"/>
          <w:sz w:val="18"/>
          <w:szCs w:val="18"/>
        </w:rPr>
      </w:pPr>
      <w:r w:rsidRPr="001C45B5">
        <w:rPr>
          <w:rFonts w:ascii="Poppins" w:hAnsi="Poppins" w:cs="Poppins"/>
          <w:color w:val="323232"/>
          <w:sz w:val="18"/>
          <w:szCs w:val="18"/>
        </w:rPr>
        <w:t>Voor appartementen wordt daarom pas verstrengd tot label B voor aankopen vanaf 2040 (in plaats van 2035), en tot label A voor aankopen vanaf 2045 (in plaats van</w:t>
      </w:r>
      <w:r w:rsidR="00EE063F">
        <w:rPr>
          <w:rFonts w:ascii="Poppins" w:hAnsi="Poppins" w:cs="Poppins"/>
          <w:color w:val="323232"/>
          <w:sz w:val="18"/>
          <w:szCs w:val="18"/>
        </w:rPr>
        <w:t xml:space="preserve"> </w:t>
      </w:r>
      <w:r w:rsidRPr="001C45B5">
        <w:rPr>
          <w:rFonts w:ascii="Poppins" w:hAnsi="Poppins" w:cs="Poppins"/>
          <w:color w:val="323232"/>
          <w:sz w:val="18"/>
          <w:szCs w:val="18"/>
        </w:rPr>
        <w:t>2040).</w:t>
      </w:r>
    </w:p>
    <w:p w14:paraId="286EAA05" w14:textId="5E7FB09B" w:rsidR="00177955" w:rsidRDefault="00177955" w:rsidP="00177955">
      <w:pPr>
        <w:rPr>
          <w:rFonts w:ascii="Poppins" w:hAnsi="Poppins" w:cs="Poppins"/>
          <w:color w:val="323232"/>
          <w:sz w:val="20"/>
          <w:szCs w:val="20"/>
        </w:rPr>
      </w:pPr>
      <w:r w:rsidRPr="00177955">
        <w:rPr>
          <w:rFonts w:ascii="Poppins" w:hAnsi="Poppins" w:cs="Poppins"/>
          <w:noProof/>
          <w:color w:val="323232"/>
          <w:sz w:val="20"/>
          <w:szCs w:val="20"/>
        </w:rPr>
        <w:drawing>
          <wp:inline distT="0" distB="0" distL="0" distR="0" wp14:anchorId="7AD651F4" wp14:editId="42BC302D">
            <wp:extent cx="5760720" cy="1676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3136" t="-2917" r="-23136" b="-4877"/>
                    <a:stretch/>
                  </pic:blipFill>
                  <pic:spPr bwMode="auto">
                    <a:xfrm>
                      <a:off x="0" y="0"/>
                      <a:ext cx="5760720" cy="1676400"/>
                    </a:xfrm>
                    <a:prstGeom prst="rect">
                      <a:avLst/>
                    </a:prstGeom>
                    <a:noFill/>
                    <a:ln>
                      <a:noFill/>
                    </a:ln>
                    <a:extLst>
                      <a:ext uri="{53640926-AAD7-44D8-BBD7-CCE9431645EC}">
                        <a14:shadowObscured xmlns:a14="http://schemas.microsoft.com/office/drawing/2010/main"/>
                      </a:ext>
                    </a:extLst>
                  </pic:spPr>
                </pic:pic>
              </a:graphicData>
            </a:graphic>
          </wp:inline>
        </w:drawing>
      </w:r>
    </w:p>
    <w:p w14:paraId="006856D7" w14:textId="77777777" w:rsidR="00177955" w:rsidRPr="001C45B5" w:rsidRDefault="00177955" w:rsidP="00177955">
      <w:pPr>
        <w:pStyle w:val="Default"/>
        <w:rPr>
          <w:rFonts w:ascii="Poppins" w:hAnsi="Poppins" w:cs="Poppins"/>
          <w:color w:val="323232"/>
          <w:sz w:val="18"/>
          <w:szCs w:val="18"/>
        </w:rPr>
      </w:pPr>
      <w:r w:rsidRPr="001C45B5">
        <w:rPr>
          <w:rFonts w:ascii="Poppins" w:hAnsi="Poppins" w:cs="Poppins"/>
          <w:color w:val="323232"/>
          <w:sz w:val="18"/>
          <w:szCs w:val="18"/>
        </w:rPr>
        <w:t xml:space="preserve">Zo kan u beroep doen op het renteloze renovatiekrediet. </w:t>
      </w:r>
    </w:p>
    <w:p w14:paraId="70B0EC0C" w14:textId="57D7496B" w:rsidR="00177955" w:rsidRPr="001C45B5" w:rsidRDefault="00177955" w:rsidP="00177955">
      <w:pPr>
        <w:pStyle w:val="Default"/>
        <w:rPr>
          <w:rFonts w:ascii="Poppins" w:hAnsi="Poppins" w:cs="Poppins"/>
          <w:color w:val="323232"/>
          <w:sz w:val="18"/>
          <w:szCs w:val="18"/>
        </w:rPr>
      </w:pPr>
      <w:r w:rsidRPr="001C45B5">
        <w:rPr>
          <w:rFonts w:ascii="Poppins" w:hAnsi="Poppins" w:cs="Poppins"/>
          <w:color w:val="323232"/>
          <w:sz w:val="18"/>
          <w:szCs w:val="18"/>
        </w:rPr>
        <w:t>Wie zich engageert om de woning naar label A te brengen binnen de 5 jaar, kan tot 60.000 euro renteloos lenen. Voor label B is dat 45.000 euro en voor label C is dat 30.000 euro. Wie zich engageert om een appartement</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naar label A te brengen binnen de 5 jaar, kan tot 45.000 euro renteloos lenen. Voor label B is dat</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 xml:space="preserve">30.000 euro. </w:t>
      </w:r>
    </w:p>
    <w:p w14:paraId="52D58350" w14:textId="77777777" w:rsidR="00617A81" w:rsidRPr="00177955" w:rsidRDefault="00617A81" w:rsidP="00177955">
      <w:pPr>
        <w:pStyle w:val="Default"/>
        <w:rPr>
          <w:rFonts w:ascii="Poppins" w:hAnsi="Poppins" w:cs="Poppins"/>
          <w:color w:val="323232"/>
          <w:sz w:val="20"/>
          <w:szCs w:val="20"/>
        </w:rPr>
      </w:pPr>
    </w:p>
    <w:p w14:paraId="4E5C790D" w14:textId="5505B22D" w:rsidR="00177955" w:rsidRPr="001C45B5" w:rsidRDefault="00177955" w:rsidP="00177955">
      <w:pPr>
        <w:pStyle w:val="Default"/>
        <w:rPr>
          <w:rFonts w:ascii="Poppins" w:hAnsi="Poppins" w:cs="Poppins"/>
          <w:color w:val="323232"/>
          <w:sz w:val="18"/>
          <w:szCs w:val="18"/>
        </w:rPr>
      </w:pPr>
      <w:r w:rsidRPr="001C45B5">
        <w:rPr>
          <w:rFonts w:ascii="Poppins" w:hAnsi="Poppins" w:cs="Poppins"/>
          <w:color w:val="323232"/>
          <w:sz w:val="18"/>
          <w:szCs w:val="18"/>
        </w:rPr>
        <w:t>Indien u vanaf 2021 een woning geschonken of na erfenis krijgt met een slechte</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energieprestatie, kan u nog tot en met 31 augustus 2022 terecht bij het energiehuis voor het</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afsluiten van een energielening+ tot 60.000 euro. Het belangrijkste verschilpunt met het</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renteloze renovatiekrediet (na aankoop van een woning) is dat bij de energielening+ niet meteen rentesubsidie wordt gewerkt, maar dat de lening van bij aanvang renteloos wordt</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toegekend. Vanaf 1 september 2022, kunt u in geval van erfenis/schenking een beroep doen op</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Mijn Verbouw</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Lening</w:t>
      </w:r>
      <w:r w:rsidR="00617A81" w:rsidRPr="001C45B5">
        <w:rPr>
          <w:rFonts w:ascii="Poppins" w:hAnsi="Poppins" w:cs="Poppins"/>
          <w:color w:val="323232"/>
          <w:sz w:val="18"/>
          <w:szCs w:val="18"/>
        </w:rPr>
        <w:t>’</w:t>
      </w:r>
      <w:r w:rsidRPr="001C45B5">
        <w:rPr>
          <w:rFonts w:ascii="Poppins" w:hAnsi="Poppins" w:cs="Poppins"/>
          <w:color w:val="323232"/>
          <w:sz w:val="18"/>
          <w:szCs w:val="18"/>
        </w:rPr>
        <w:t xml:space="preserve">, indien u behoort tot de laagste of middelste inkomensgroep van </w:t>
      </w:r>
      <w:r w:rsidR="00617A81" w:rsidRPr="001C45B5">
        <w:rPr>
          <w:rFonts w:ascii="Poppins" w:hAnsi="Poppins" w:cs="Poppins"/>
          <w:color w:val="323232"/>
          <w:sz w:val="18"/>
          <w:szCs w:val="18"/>
        </w:rPr>
        <w:t>‘</w:t>
      </w:r>
      <w:r w:rsidRPr="001C45B5">
        <w:rPr>
          <w:rFonts w:ascii="Poppins" w:hAnsi="Poppins" w:cs="Poppins"/>
          <w:color w:val="323232"/>
          <w:sz w:val="18"/>
          <w:szCs w:val="18"/>
        </w:rPr>
        <w:t>Mijn</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Verbouw</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Premie</w:t>
      </w:r>
      <w:r w:rsidR="00617A81" w:rsidRPr="001C45B5">
        <w:rPr>
          <w:rFonts w:ascii="Poppins" w:hAnsi="Poppins" w:cs="Poppins"/>
          <w:color w:val="323232"/>
          <w:sz w:val="18"/>
          <w:szCs w:val="18"/>
        </w:rPr>
        <w:t>’</w:t>
      </w:r>
      <w:r w:rsidRPr="001C45B5">
        <w:rPr>
          <w:rFonts w:ascii="Poppins" w:hAnsi="Poppins" w:cs="Poppins"/>
          <w:color w:val="323232"/>
          <w:sz w:val="18"/>
          <w:szCs w:val="18"/>
        </w:rPr>
        <w:t xml:space="preserve">. </w:t>
      </w:r>
    </w:p>
    <w:p w14:paraId="56914FD3" w14:textId="77777777" w:rsidR="00617A81" w:rsidRPr="001C45B5" w:rsidRDefault="00617A81" w:rsidP="00177955">
      <w:pPr>
        <w:pStyle w:val="Default"/>
        <w:rPr>
          <w:rFonts w:ascii="Poppins" w:hAnsi="Poppins" w:cs="Poppins"/>
          <w:color w:val="323232"/>
          <w:sz w:val="18"/>
          <w:szCs w:val="18"/>
        </w:rPr>
      </w:pPr>
    </w:p>
    <w:p w14:paraId="4C9CC8C1" w14:textId="1FB02593" w:rsidR="00177955" w:rsidRPr="001C45B5" w:rsidRDefault="00177955" w:rsidP="00177955">
      <w:pPr>
        <w:pStyle w:val="Default"/>
        <w:rPr>
          <w:rFonts w:ascii="Poppins" w:hAnsi="Poppins" w:cs="Poppins"/>
          <w:color w:val="323232"/>
          <w:sz w:val="18"/>
          <w:szCs w:val="18"/>
        </w:rPr>
      </w:pPr>
      <w:r w:rsidRPr="001C45B5">
        <w:rPr>
          <w:rFonts w:ascii="Poppins" w:hAnsi="Poppins" w:cs="Poppins"/>
          <w:color w:val="323232"/>
          <w:sz w:val="18"/>
          <w:szCs w:val="18"/>
        </w:rPr>
        <w:t>Het toepassingsgebied van het renteloze renovatiekrediet voor nieuwe eigenaars wordt vanaf 1</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januari 2023 ook uitgebreid en versterkt:</w:t>
      </w:r>
    </w:p>
    <w:p w14:paraId="35CE7692" w14:textId="288A0B71" w:rsidR="00177955" w:rsidRPr="001C45B5" w:rsidRDefault="00177955" w:rsidP="00177955">
      <w:pPr>
        <w:pStyle w:val="Default"/>
        <w:rPr>
          <w:rFonts w:ascii="Poppins" w:hAnsi="Poppins" w:cs="Poppins"/>
          <w:color w:val="323232"/>
          <w:sz w:val="18"/>
          <w:szCs w:val="18"/>
        </w:rPr>
      </w:pPr>
      <w:r w:rsidRPr="001C45B5">
        <w:rPr>
          <w:rFonts w:ascii="Poppins" w:hAnsi="Poppins" w:cs="Poppins"/>
          <w:color w:val="323232"/>
          <w:sz w:val="18"/>
          <w:szCs w:val="18"/>
        </w:rPr>
        <w:t>Niet-energiezuinige woongebouwen die tot label D renoveren zullen ook in aanmerking</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komen voor een energielening+ of een renteloos renovatiekrediet tot 20 000 euro voor een</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 xml:space="preserve">woning en 10 000 euro voor appartement. </w:t>
      </w:r>
    </w:p>
    <w:p w14:paraId="4CA78C71" w14:textId="79286323" w:rsidR="00177955" w:rsidRPr="001C45B5" w:rsidRDefault="00177955" w:rsidP="00177955">
      <w:pPr>
        <w:pStyle w:val="Default"/>
        <w:rPr>
          <w:rFonts w:ascii="Poppins" w:hAnsi="Poppins" w:cs="Poppins"/>
          <w:color w:val="323232"/>
          <w:sz w:val="18"/>
          <w:szCs w:val="18"/>
        </w:rPr>
      </w:pPr>
      <w:r w:rsidRPr="001C45B5">
        <w:rPr>
          <w:rFonts w:ascii="Poppins" w:hAnsi="Poppins" w:cs="Poppins"/>
          <w:color w:val="323232"/>
          <w:sz w:val="18"/>
          <w:szCs w:val="18"/>
        </w:rPr>
        <w:t>Bovendien zal bij het renovatiekrediet vanaf 1 januari 2023 vervangen worden door</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renovatiekrediet met rente</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subs</w:t>
      </w:r>
      <w:r w:rsidR="00617A81" w:rsidRPr="001C45B5">
        <w:rPr>
          <w:rFonts w:ascii="Poppins" w:hAnsi="Poppins" w:cs="Poppins"/>
          <w:color w:val="323232"/>
          <w:sz w:val="18"/>
          <w:szCs w:val="18"/>
        </w:rPr>
        <w:t>i</w:t>
      </w:r>
      <w:r w:rsidRPr="001C45B5">
        <w:rPr>
          <w:rFonts w:ascii="Poppins" w:hAnsi="Poppins" w:cs="Poppins"/>
          <w:color w:val="323232"/>
          <w:sz w:val="18"/>
          <w:szCs w:val="18"/>
        </w:rPr>
        <w:t>die voor de volledige periode van het krediet. Deze</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rentesubs</w:t>
      </w:r>
      <w:r w:rsidR="00617A81" w:rsidRPr="001C45B5">
        <w:rPr>
          <w:rFonts w:ascii="Poppins" w:hAnsi="Poppins" w:cs="Poppins"/>
          <w:color w:val="323232"/>
          <w:sz w:val="18"/>
          <w:szCs w:val="18"/>
        </w:rPr>
        <w:t>i</w:t>
      </w:r>
      <w:r w:rsidRPr="001C45B5">
        <w:rPr>
          <w:rFonts w:ascii="Poppins" w:hAnsi="Poppins" w:cs="Poppins"/>
          <w:color w:val="323232"/>
          <w:sz w:val="18"/>
          <w:szCs w:val="18"/>
        </w:rPr>
        <w:t xml:space="preserve">die varieert naargelang het label dat wordt beoogd. De rentesubsidie zal 3,5% voorlabel A, 3% voor label B, 2,5% voor label C, 2% als label D. </w:t>
      </w:r>
    </w:p>
    <w:p w14:paraId="52C396E1" w14:textId="77777777" w:rsidR="00177955" w:rsidRPr="001C45B5" w:rsidRDefault="00177955" w:rsidP="00177955">
      <w:pPr>
        <w:pStyle w:val="Default"/>
        <w:rPr>
          <w:rFonts w:ascii="Poppins" w:hAnsi="Poppins" w:cs="Poppins"/>
          <w:color w:val="323232"/>
          <w:sz w:val="18"/>
          <w:szCs w:val="18"/>
        </w:rPr>
      </w:pPr>
    </w:p>
    <w:p w14:paraId="348008AF" w14:textId="53D12ACD" w:rsidR="00177955" w:rsidRPr="001C45B5" w:rsidRDefault="00177955" w:rsidP="00177955">
      <w:pPr>
        <w:pStyle w:val="Default"/>
        <w:rPr>
          <w:rFonts w:ascii="Poppins" w:hAnsi="Poppins" w:cs="Poppins"/>
          <w:color w:val="323232"/>
          <w:sz w:val="18"/>
          <w:szCs w:val="18"/>
        </w:rPr>
      </w:pPr>
      <w:r w:rsidRPr="001C45B5">
        <w:rPr>
          <w:rFonts w:ascii="Poppins" w:hAnsi="Poppins" w:cs="Poppins"/>
          <w:color w:val="323232"/>
          <w:sz w:val="18"/>
          <w:szCs w:val="18"/>
        </w:rPr>
        <w:t>Daarnaast wordt de huidige 0%-energielening, die u kan aanvragen bij een energiehuis in de</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 xml:space="preserve">buurt, bijgestuurd naar </w:t>
      </w:r>
      <w:r w:rsidR="00617A81" w:rsidRPr="001C45B5">
        <w:rPr>
          <w:rFonts w:ascii="Poppins" w:hAnsi="Poppins" w:cs="Poppins"/>
          <w:color w:val="323232"/>
          <w:sz w:val="18"/>
          <w:szCs w:val="18"/>
        </w:rPr>
        <w:t>‘</w:t>
      </w:r>
      <w:r w:rsidRPr="001C45B5">
        <w:rPr>
          <w:rFonts w:ascii="Poppins" w:hAnsi="Poppins" w:cs="Poppins"/>
          <w:color w:val="323232"/>
          <w:sz w:val="18"/>
          <w:szCs w:val="18"/>
        </w:rPr>
        <w:t>Mijn Verbouw</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Lening</w:t>
      </w:r>
      <w:r w:rsidR="00617A81" w:rsidRPr="001C45B5">
        <w:rPr>
          <w:rFonts w:ascii="Poppins" w:hAnsi="Poppins" w:cs="Poppins"/>
          <w:color w:val="323232"/>
          <w:sz w:val="18"/>
          <w:szCs w:val="18"/>
        </w:rPr>
        <w:t>’</w:t>
      </w:r>
      <w:r w:rsidRPr="001C45B5">
        <w:rPr>
          <w:rFonts w:ascii="Poppins" w:hAnsi="Poppins" w:cs="Poppins"/>
          <w:color w:val="323232"/>
          <w:sz w:val="18"/>
          <w:szCs w:val="18"/>
        </w:rPr>
        <w:t>, aan te vragen vanaf 1 september 2022. Het</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leenbedrag wordt verhoogd van 15.000 euro naar 60.000 euro, de looptijd wordt verlengd van</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10 jaar naar 25 jaar en een grotere doelgroep komt in aanmerking. Wie vanaf 2023 een woning</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of appartement koopt die zou kunnen genieten van het renovatiekrediet met rentesubsidie, kan</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 xml:space="preserve">geen </w:t>
      </w:r>
      <w:r w:rsidR="00617A81" w:rsidRPr="001C45B5">
        <w:rPr>
          <w:rFonts w:ascii="Poppins" w:hAnsi="Poppins" w:cs="Poppins"/>
          <w:color w:val="323232"/>
          <w:sz w:val="18"/>
          <w:szCs w:val="18"/>
        </w:rPr>
        <w:t>‘</w:t>
      </w:r>
      <w:r w:rsidRPr="001C45B5">
        <w:rPr>
          <w:rFonts w:ascii="Poppins" w:hAnsi="Poppins" w:cs="Poppins"/>
          <w:color w:val="323232"/>
          <w:sz w:val="18"/>
          <w:szCs w:val="18"/>
        </w:rPr>
        <w:t>Mijn Verbouw</w:t>
      </w:r>
      <w:r w:rsidR="00617A81" w:rsidRPr="001C45B5">
        <w:rPr>
          <w:rFonts w:ascii="Poppins" w:hAnsi="Poppins" w:cs="Poppins"/>
          <w:color w:val="323232"/>
          <w:sz w:val="18"/>
          <w:szCs w:val="18"/>
        </w:rPr>
        <w:t xml:space="preserve"> </w:t>
      </w:r>
      <w:r w:rsidRPr="001C45B5">
        <w:rPr>
          <w:rFonts w:ascii="Poppins" w:hAnsi="Poppins" w:cs="Poppins"/>
          <w:color w:val="323232"/>
          <w:sz w:val="18"/>
          <w:szCs w:val="18"/>
        </w:rPr>
        <w:t>Lening</w:t>
      </w:r>
      <w:r w:rsidR="00617A81" w:rsidRPr="001C45B5">
        <w:rPr>
          <w:rFonts w:ascii="Poppins" w:hAnsi="Poppins" w:cs="Poppins"/>
          <w:color w:val="323232"/>
          <w:sz w:val="18"/>
          <w:szCs w:val="18"/>
        </w:rPr>
        <w:t>’</w:t>
      </w:r>
      <w:r w:rsidRPr="001C45B5">
        <w:rPr>
          <w:rFonts w:ascii="Poppins" w:hAnsi="Poppins" w:cs="Poppins"/>
          <w:color w:val="323232"/>
          <w:sz w:val="18"/>
          <w:szCs w:val="18"/>
        </w:rPr>
        <w:t xml:space="preserve"> afsluiten. </w:t>
      </w:r>
    </w:p>
    <w:p w14:paraId="1AFE5F52" w14:textId="2CF9B1BC" w:rsidR="001C45B5" w:rsidRPr="001C45B5" w:rsidRDefault="001C45B5" w:rsidP="001C45B5">
      <w:pPr>
        <w:autoSpaceDE w:val="0"/>
        <w:autoSpaceDN w:val="0"/>
        <w:adjustRightInd w:val="0"/>
        <w:spacing w:after="0" w:line="240" w:lineRule="auto"/>
        <w:rPr>
          <w:rFonts w:ascii="Poppins" w:hAnsi="Poppins" w:cs="Poppins"/>
          <w:color w:val="323232"/>
          <w:sz w:val="18"/>
          <w:szCs w:val="18"/>
        </w:rPr>
      </w:pPr>
    </w:p>
    <w:p w14:paraId="2AE338A3" w14:textId="654C7420" w:rsidR="00617A81" w:rsidRPr="00617A81" w:rsidRDefault="001C45B5" w:rsidP="00617A81">
      <w:pPr>
        <w:autoSpaceDE w:val="0"/>
        <w:autoSpaceDN w:val="0"/>
        <w:adjustRightInd w:val="0"/>
        <w:spacing w:after="0" w:line="240" w:lineRule="auto"/>
        <w:rPr>
          <w:rFonts w:ascii="Lato" w:hAnsi="Lato" w:cs="Lato"/>
          <w:color w:val="171717"/>
        </w:rPr>
      </w:pPr>
      <w:r w:rsidRPr="001C45B5">
        <w:rPr>
          <w:rFonts w:ascii="Poppins" w:hAnsi="Poppins" w:cs="Poppins"/>
          <w:i/>
          <w:iCs/>
          <w:color w:val="323232"/>
          <w:sz w:val="18"/>
          <w:szCs w:val="18"/>
        </w:rPr>
        <w:t>Bron: www.vlaanderen.be</w:t>
      </w:r>
    </w:p>
    <w:p w14:paraId="79FD302E" w14:textId="6D3BADF8" w:rsidR="00617A81" w:rsidRPr="00177955" w:rsidRDefault="00617A81" w:rsidP="00617A81">
      <w:pPr>
        <w:rPr>
          <w:rFonts w:ascii="Poppins" w:hAnsi="Poppins" w:cs="Poppins"/>
          <w:color w:val="323232"/>
          <w:sz w:val="20"/>
          <w:szCs w:val="20"/>
        </w:rPr>
      </w:pPr>
    </w:p>
    <w:sectPr w:rsidR="00617A81" w:rsidRPr="0017795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C4E1" w14:textId="77777777" w:rsidR="00AA1B8E" w:rsidRDefault="00AA1B8E" w:rsidP="00617A81">
      <w:pPr>
        <w:spacing w:after="0" w:line="240" w:lineRule="auto"/>
      </w:pPr>
      <w:r>
        <w:separator/>
      </w:r>
    </w:p>
  </w:endnote>
  <w:endnote w:type="continuationSeparator" w:id="0">
    <w:p w14:paraId="05BAB5B0" w14:textId="77777777" w:rsidR="00AA1B8E" w:rsidRDefault="00AA1B8E" w:rsidP="0061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Saol Standard Light">
    <w:panose1 w:val="00000400000000000000"/>
    <w:charset w:val="00"/>
    <w:family w:val="modern"/>
    <w:notTrueType/>
    <w:pitch w:val="variable"/>
    <w:sig w:usb0="00000007" w:usb1="00000001" w:usb2="00000000" w:usb3="00000000" w:csb0="00000093"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FEA7" w14:textId="77777777" w:rsidR="00AA1B8E" w:rsidRDefault="00AA1B8E" w:rsidP="00617A81">
      <w:pPr>
        <w:spacing w:after="0" w:line="240" w:lineRule="auto"/>
      </w:pPr>
      <w:r>
        <w:separator/>
      </w:r>
    </w:p>
  </w:footnote>
  <w:footnote w:type="continuationSeparator" w:id="0">
    <w:p w14:paraId="1D26CB20" w14:textId="77777777" w:rsidR="00AA1B8E" w:rsidRDefault="00AA1B8E" w:rsidP="00617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0101" w14:textId="07B2F30F" w:rsidR="00617A81" w:rsidRDefault="00617A81">
    <w:pPr>
      <w:pStyle w:val="Koptekst"/>
    </w:pPr>
    <w:r w:rsidRPr="005E11EF">
      <w:rPr>
        <w:rFonts w:ascii="Poppins Light" w:hAnsi="Poppins Light" w:cs="Poppins Light"/>
        <w:noProof/>
        <w:sz w:val="20"/>
        <w:lang w:eastAsia="nl-BE"/>
      </w:rPr>
      <w:drawing>
        <wp:anchor distT="0" distB="0" distL="114300" distR="114300" simplePos="0" relativeHeight="251659264" behindDoc="0" locked="0" layoutInCell="1" allowOverlap="1" wp14:anchorId="77232970" wp14:editId="3E874C1F">
          <wp:simplePos x="0" y="0"/>
          <wp:positionH relativeFrom="margin">
            <wp:align>right</wp:align>
          </wp:positionH>
          <wp:positionV relativeFrom="paragraph">
            <wp:posOffset>-116205</wp:posOffset>
          </wp:positionV>
          <wp:extent cx="1217930" cy="350520"/>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793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7FDAB" w14:textId="77777777" w:rsidR="00617A81" w:rsidRDefault="00617A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63B"/>
    <w:multiLevelType w:val="hybridMultilevel"/>
    <w:tmpl w:val="5922FFAA"/>
    <w:lvl w:ilvl="0" w:tplc="6A80257E">
      <w:start w:val="1"/>
      <w:numFmt w:val="bullet"/>
      <w:lvlText w:val=""/>
      <w:lvlJc w:val="left"/>
      <w:pPr>
        <w:ind w:left="720" w:hanging="360"/>
      </w:pPr>
      <w:rPr>
        <w:rFonts w:ascii="Wingdings" w:hAnsi="Wingdings" w:hint="default"/>
        <w:color w:val="26F2ED"/>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B2F4141"/>
    <w:multiLevelType w:val="hybridMultilevel"/>
    <w:tmpl w:val="2C8C7B9E"/>
    <w:lvl w:ilvl="0" w:tplc="6A80257E">
      <w:start w:val="1"/>
      <w:numFmt w:val="bullet"/>
      <w:lvlText w:val=""/>
      <w:lvlJc w:val="left"/>
      <w:pPr>
        <w:ind w:left="720" w:hanging="360"/>
      </w:pPr>
      <w:rPr>
        <w:rFonts w:ascii="Wingdings" w:hAnsi="Wingdings" w:hint="default"/>
        <w:color w:val="26F2ED"/>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37954747">
    <w:abstractNumId w:val="1"/>
  </w:num>
  <w:num w:numId="2" w16cid:durableId="119907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B7"/>
    <w:rsid w:val="00177955"/>
    <w:rsid w:val="001A2A8C"/>
    <w:rsid w:val="001C45B5"/>
    <w:rsid w:val="003561D4"/>
    <w:rsid w:val="00617A81"/>
    <w:rsid w:val="006B79C4"/>
    <w:rsid w:val="008D0F04"/>
    <w:rsid w:val="00942BB7"/>
    <w:rsid w:val="00AA1B8E"/>
    <w:rsid w:val="00B31131"/>
    <w:rsid w:val="00C63418"/>
    <w:rsid w:val="00D47031"/>
    <w:rsid w:val="00D52290"/>
    <w:rsid w:val="00DE0690"/>
    <w:rsid w:val="00EE06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CA4E"/>
  <w15:chartTrackingRefBased/>
  <w15:docId w15:val="{149E78CD-BCC3-4758-AB3A-FF8EE06D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42BB7"/>
    <w:pPr>
      <w:autoSpaceDE w:val="0"/>
      <w:autoSpaceDN w:val="0"/>
      <w:adjustRightInd w:val="0"/>
      <w:spacing w:after="0" w:line="240" w:lineRule="auto"/>
    </w:pPr>
    <w:rPr>
      <w:rFonts w:ascii="Lato" w:hAnsi="Lato" w:cs="Lato"/>
      <w:color w:val="000000"/>
      <w:sz w:val="24"/>
      <w:szCs w:val="24"/>
    </w:rPr>
  </w:style>
  <w:style w:type="table" w:styleId="Tabelraster">
    <w:name w:val="Table Grid"/>
    <w:basedOn w:val="Standaardtabel"/>
    <w:uiPriority w:val="39"/>
    <w:rsid w:val="00942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17A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7A81"/>
  </w:style>
  <w:style w:type="paragraph" w:styleId="Voettekst">
    <w:name w:val="footer"/>
    <w:basedOn w:val="Standaard"/>
    <w:link w:val="VoettekstChar"/>
    <w:uiPriority w:val="99"/>
    <w:unhideWhenUsed/>
    <w:rsid w:val="00617A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7A81"/>
  </w:style>
  <w:style w:type="paragraph" w:styleId="Lijstalinea">
    <w:name w:val="List Paragraph"/>
    <w:basedOn w:val="Standaard"/>
    <w:uiPriority w:val="34"/>
    <w:qFormat/>
    <w:rsid w:val="001C4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B76C-250C-46CB-837B-42746486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3455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 Bordes Vastgoed</dc:creator>
  <cp:keywords/>
  <dc:description/>
  <cp:lastModifiedBy>Laurence - Bordes Vastgoed</cp:lastModifiedBy>
  <cp:revision>2</cp:revision>
  <dcterms:created xsi:type="dcterms:W3CDTF">2022-09-26T12:50:00Z</dcterms:created>
  <dcterms:modified xsi:type="dcterms:W3CDTF">2022-09-26T12:50:00Z</dcterms:modified>
</cp:coreProperties>
</file>